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905" w:rsidRDefault="00663905" w:rsidP="00663905">
      <w:pPr>
        <w:spacing w:after="0" w:line="240" w:lineRule="auto"/>
        <w:ind w:left="1440"/>
        <w:rPr>
          <w:rFonts w:ascii="Calibri" w:eastAsia="Calibri" w:hAnsi="Calibri" w:cs="Calibri"/>
          <w:color w:val="000000"/>
        </w:rPr>
      </w:pPr>
      <w:bookmarkStart w:id="0" w:name="_GoBack"/>
      <w:bookmarkEnd w:id="0"/>
      <w:r>
        <w:rPr>
          <w:rFonts w:ascii="Calibri" w:eastAsia="Calibri" w:hAnsi="Calibri" w:cs="Calibri"/>
          <w:color w:val="000000"/>
        </w:rPr>
        <w:t xml:space="preserve">Handbook </w:t>
      </w:r>
      <w:r>
        <w:rPr>
          <w:rFonts w:ascii="Calibri" w:eastAsia="Calibri" w:hAnsi="Calibri" w:cs="Calibri"/>
        </w:rPr>
        <w:t>edits</w:t>
      </w:r>
    </w:p>
    <w:p w:rsidR="00663905" w:rsidRDefault="00663905" w:rsidP="00663905">
      <w:pPr>
        <w:numPr>
          <w:ilvl w:val="2"/>
          <w:numId w:val="1"/>
        </w:numP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Updating Speaking &amp; Writing Center language in SI/WI Committee language (new language in red)</w:t>
      </w:r>
    </w:p>
    <w:p w:rsidR="00663905" w:rsidRDefault="00663905" w:rsidP="00663905">
      <w:pPr>
        <w:numPr>
          <w:ilvl w:val="3"/>
          <w:numId w:val="1"/>
        </w:numPr>
        <w:spacing w:after="0" w:line="240" w:lineRule="auto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</w:rPr>
        <w:t xml:space="preserve">2.8.8 Speaking Intensive Committee The committee consists of five faculty members appointed as described in section §2.7.2 and the </w:t>
      </w:r>
      <w:r>
        <w:rPr>
          <w:rFonts w:ascii="Calibri" w:eastAsia="Calibri" w:hAnsi="Calibri" w:cs="Calibri"/>
          <w:color w:val="FF0000"/>
        </w:rPr>
        <w:t xml:space="preserve">Faculty </w:t>
      </w:r>
      <w:r>
        <w:rPr>
          <w:rFonts w:ascii="Calibri" w:eastAsia="Calibri" w:hAnsi="Calibri" w:cs="Calibri"/>
        </w:rPr>
        <w:t xml:space="preserve">Director of the Speaking Intensive Program. </w:t>
      </w:r>
    </w:p>
    <w:p w:rsidR="00663905" w:rsidRDefault="00663905" w:rsidP="00663905">
      <w:pPr>
        <w:numPr>
          <w:ilvl w:val="3"/>
          <w:numId w:val="1"/>
        </w:numPr>
        <w:spacing w:after="0" w:line="240" w:lineRule="auto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</w:rPr>
        <w:t xml:space="preserve">2.8.10 Writing Intensive Committee The committee consists of five faculty members appointed as described in section §2.7.2. The committee also includes the Director of the </w:t>
      </w:r>
      <w:r>
        <w:rPr>
          <w:rFonts w:ascii="Calibri" w:eastAsia="Calibri" w:hAnsi="Calibri" w:cs="Calibri"/>
          <w:color w:val="FF0000"/>
        </w:rPr>
        <w:t xml:space="preserve">Speaking &amp; </w:t>
      </w:r>
      <w:r>
        <w:rPr>
          <w:rFonts w:ascii="Calibri" w:eastAsia="Calibri" w:hAnsi="Calibri" w:cs="Calibri"/>
        </w:rPr>
        <w:t>Writing Center as a nonvoting ex officio member.</w:t>
      </w:r>
    </w:p>
    <w:p w:rsidR="00663905" w:rsidRDefault="00663905" w:rsidP="00663905">
      <w:pPr>
        <w:numPr>
          <w:ilvl w:val="3"/>
          <w:numId w:val="1"/>
        </w:numP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The motion passed unanimously.</w:t>
      </w:r>
    </w:p>
    <w:p w:rsidR="00663905" w:rsidRDefault="00663905" w:rsidP="00663905">
      <w:pPr>
        <w:numPr>
          <w:ilvl w:val="2"/>
          <w:numId w:val="1"/>
        </w:numP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Faculty Handbook Description of UFC</w:t>
      </w:r>
    </w:p>
    <w:p w:rsidR="00663905" w:rsidRDefault="00663905" w:rsidP="00663905">
      <w:pPr>
        <w:numPr>
          <w:ilvl w:val="3"/>
          <w:numId w:val="1"/>
        </w:numP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Section 2.3.4: Membership and Organization of the UFC.  This section needs update</w:t>
      </w:r>
      <w:r>
        <w:rPr>
          <w:rFonts w:ascii="Calibri" w:eastAsia="Calibri" w:hAnsi="Calibri" w:cs="Calibri"/>
        </w:rPr>
        <w:t>s to align with recent department restructuring.</w:t>
      </w:r>
    </w:p>
    <w:p w:rsidR="00663905" w:rsidRDefault="00663905" w:rsidP="00663905">
      <w:pPr>
        <w:pStyle w:val="ListParagraph"/>
        <w:numPr>
          <w:ilvl w:val="3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2.3.4 Membership and Organization of the UFC The UFC will be comprised of the following 18 members: three (3) faculty from the College of Education elected by COE faculty; three (3) faculty from the College of Business elected by COB faculty; nine (9) faculty members from the College of Arts and Sciences (elected by all CAS faculty) as follows: three (3) faculty elected from the health and STEM disciplines (biology, chemistry</w:t>
      </w:r>
      <w:r>
        <w:rPr>
          <w:rFonts w:ascii="Calibri" w:eastAsia="Times New Roman" w:hAnsi="Calibri" w:cs="Calibri"/>
          <w:color w:val="FF0000"/>
        </w:rPr>
        <w:t>/physics</w:t>
      </w:r>
      <w:r>
        <w:rPr>
          <w:rFonts w:ascii="Calibri" w:eastAsia="Times New Roman" w:hAnsi="Calibri" w:cs="Calibri"/>
          <w:color w:val="000000"/>
        </w:rPr>
        <w:t>, computer science, Earth/environmental sciences, mathematics, </w:t>
      </w:r>
      <w:r>
        <w:rPr>
          <w:rFonts w:ascii="Calibri" w:eastAsia="Times New Roman" w:hAnsi="Calibri" w:cs="Calibri"/>
          <w:strike/>
          <w:color w:val="FF0000"/>
        </w:rPr>
        <w:t>physics,</w:t>
      </w:r>
      <w:r>
        <w:rPr>
          <w:rFonts w:ascii="Calibri" w:eastAsia="Times New Roman" w:hAnsi="Calibri" w:cs="Calibri"/>
          <w:color w:val="FF0000"/>
        </w:rPr>
        <w:t> </w:t>
      </w:r>
      <w:r>
        <w:rPr>
          <w:rFonts w:ascii="Calibri" w:eastAsia="Times New Roman" w:hAnsi="Calibri" w:cs="Calibri"/>
          <w:color w:val="000000"/>
        </w:rPr>
        <w:t>or health/physical education/recreation), three (3) faculty elected from the social sciences (economics, geography, history/American studies, historic preservation, political science/international affairs, psychology, or sociology/anthropology), and three (3) faculty elected from the arts and humanities (art/art history, classics/philosophy/religion, </w:t>
      </w:r>
      <w:r>
        <w:rPr>
          <w:rFonts w:ascii="Calibri" w:eastAsia="Times New Roman" w:hAnsi="Calibri" w:cs="Calibri"/>
          <w:color w:val="FF0000"/>
        </w:rPr>
        <w:t>communication/digital studies, </w:t>
      </w:r>
      <w:r>
        <w:rPr>
          <w:rFonts w:ascii="Calibri" w:eastAsia="Times New Roman" w:hAnsi="Calibri" w:cs="Calibri"/>
          <w:color w:val="000000"/>
        </w:rPr>
        <w:t>English/linguistics</w:t>
      </w:r>
      <w:r>
        <w:rPr>
          <w:rFonts w:ascii="Calibri" w:eastAsia="Times New Roman" w:hAnsi="Calibri" w:cs="Calibri"/>
          <w:strike/>
          <w:color w:val="FF0000"/>
        </w:rPr>
        <w:t>/communication</w:t>
      </w:r>
      <w:r>
        <w:rPr>
          <w:rFonts w:ascii="Calibri" w:eastAsia="Times New Roman" w:hAnsi="Calibri" w:cs="Calibri"/>
          <w:color w:val="000000"/>
        </w:rPr>
        <w:t>, modern languages/literatures, music, or theater/dance). Faculty will elect members of their own division. Additionally, three (3) faculty will serve as at-large council members and will be elected from the instructional faculty-at-large, for a total of eighteen (18) UFC members. The President, Provost, one staff representative selected by the Staff Advisory Council, one faculty representative from the College of Arts &amp; Science Department Chairs, and one student representative selected by the Student Government Association serve as nonvoting ex officio members.</w:t>
      </w:r>
    </w:p>
    <w:p w:rsidR="009A22DF" w:rsidRDefault="009A22DF"/>
    <w:sectPr w:rsidR="009A22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76F1A"/>
    <w:multiLevelType w:val="multilevel"/>
    <w:tmpl w:val="FB2E95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905"/>
    <w:rsid w:val="00663905"/>
    <w:rsid w:val="009A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905"/>
    <w:rPr>
      <w:rFonts w:ascii="Times New Roman" w:eastAsiaTheme="minorEastAsia" w:hAnsi="Times New Roman" w:cs="Times New Roman"/>
      <w:sz w:val="24"/>
      <w:szCs w:val="24"/>
      <w:lang w:val="en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9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905"/>
    <w:rPr>
      <w:rFonts w:ascii="Times New Roman" w:eastAsiaTheme="minorEastAsia" w:hAnsi="Times New Roman" w:cs="Times New Roman"/>
      <w:sz w:val="24"/>
      <w:szCs w:val="24"/>
      <w:lang w:val="en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3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Mary Washington</dc:creator>
  <cp:lastModifiedBy>University of Mary Washington</cp:lastModifiedBy>
  <cp:revision>1</cp:revision>
  <dcterms:created xsi:type="dcterms:W3CDTF">2022-10-13T18:57:00Z</dcterms:created>
  <dcterms:modified xsi:type="dcterms:W3CDTF">2022-10-13T18:58:00Z</dcterms:modified>
</cp:coreProperties>
</file>