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491" w:rsidRPr="006C3F7B" w:rsidRDefault="00CC5491" w:rsidP="00CC5491">
      <w:pPr>
        <w:jc w:val="center"/>
        <w:rPr>
          <w:rFonts w:ascii="Perpetua" w:hAnsi="Perpetua" w:cs="Times New Roman"/>
          <w:b/>
          <w:sz w:val="32"/>
          <w:szCs w:val="32"/>
        </w:rPr>
      </w:pPr>
      <w:bookmarkStart w:id="0" w:name="_GoBack"/>
      <w:bookmarkEnd w:id="0"/>
      <w:r w:rsidRPr="006C3F7B">
        <w:rPr>
          <w:rFonts w:ascii="Perpetua" w:hAnsi="Perpetua" w:cs="Times New Roman"/>
          <w:noProof/>
          <w:sz w:val="32"/>
          <w:szCs w:val="32"/>
        </w:rPr>
        <w:drawing>
          <wp:anchor distT="0" distB="0" distL="114300" distR="114300" simplePos="0" relativeHeight="251659264" behindDoc="1" locked="0" layoutInCell="1" allowOverlap="1" wp14:anchorId="6E107ACF" wp14:editId="09445A8D">
            <wp:simplePos x="0" y="0"/>
            <wp:positionH relativeFrom="column">
              <wp:posOffset>189865</wp:posOffset>
            </wp:positionH>
            <wp:positionV relativeFrom="paragraph">
              <wp:posOffset>0</wp:posOffset>
            </wp:positionV>
            <wp:extent cx="2085975" cy="786130"/>
            <wp:effectExtent l="0" t="0" r="9525" b="0"/>
            <wp:wrapTight wrapText="bothSides">
              <wp:wrapPolygon edited="0">
                <wp:start x="0" y="0"/>
                <wp:lineTo x="0" y="20937"/>
                <wp:lineTo x="21501" y="20937"/>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E-3color-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85975" cy="786130"/>
                    </a:xfrm>
                    <a:prstGeom prst="rect">
                      <a:avLst/>
                    </a:prstGeom>
                  </pic:spPr>
                </pic:pic>
              </a:graphicData>
            </a:graphic>
            <wp14:sizeRelH relativeFrom="page">
              <wp14:pctWidth>0</wp14:pctWidth>
            </wp14:sizeRelH>
            <wp14:sizeRelV relativeFrom="page">
              <wp14:pctHeight>0</wp14:pctHeight>
            </wp14:sizeRelV>
          </wp:anchor>
        </w:drawing>
      </w:r>
    </w:p>
    <w:p w:rsidR="00CC5491" w:rsidRPr="006C3F7B" w:rsidRDefault="00CC5491" w:rsidP="00CC5491">
      <w:pPr>
        <w:rPr>
          <w:rFonts w:ascii="Perpetua" w:hAnsi="Perpetua" w:cs="Times New Roman"/>
          <w:sz w:val="24"/>
          <w:szCs w:val="24"/>
        </w:rPr>
      </w:pPr>
    </w:p>
    <w:p w:rsidR="00CC5491" w:rsidRPr="006C3F7B" w:rsidRDefault="00CC5491" w:rsidP="00CC5491">
      <w:pPr>
        <w:rPr>
          <w:rFonts w:ascii="Perpetua" w:hAnsi="Perpetua" w:cs="Times New Roman"/>
          <w:sz w:val="24"/>
          <w:szCs w:val="24"/>
        </w:rPr>
      </w:pPr>
    </w:p>
    <w:p w:rsidR="00CC5491" w:rsidRPr="006C3F7B" w:rsidRDefault="00CC5491" w:rsidP="00CC5491">
      <w:pPr>
        <w:pStyle w:val="NoSpacing"/>
        <w:rPr>
          <w:rFonts w:ascii="Perpetua" w:hAnsi="Perpetua"/>
          <w:sz w:val="24"/>
          <w:szCs w:val="24"/>
        </w:rPr>
      </w:pPr>
      <w:r w:rsidRPr="006C3F7B">
        <w:rPr>
          <w:rFonts w:ascii="Perpetua" w:hAnsi="Perpetua"/>
          <w:sz w:val="24"/>
          <w:szCs w:val="24"/>
        </w:rPr>
        <w:t>Dean’s Report</w:t>
      </w:r>
    </w:p>
    <w:p w:rsidR="00CC5491" w:rsidRPr="006C3F7B" w:rsidRDefault="00CC5491" w:rsidP="00CC5491">
      <w:pPr>
        <w:pStyle w:val="NoSpacing"/>
        <w:rPr>
          <w:rFonts w:ascii="Perpetua" w:hAnsi="Perpetua"/>
          <w:sz w:val="24"/>
          <w:szCs w:val="24"/>
        </w:rPr>
      </w:pPr>
      <w:r w:rsidRPr="006C3F7B">
        <w:rPr>
          <w:rFonts w:ascii="Perpetua" w:hAnsi="Perpetua"/>
          <w:sz w:val="24"/>
          <w:szCs w:val="24"/>
        </w:rPr>
        <w:t>Submitted by: Pete Kelly</w:t>
      </w:r>
    </w:p>
    <w:p w:rsidR="00CC5491" w:rsidRPr="006C3F7B" w:rsidRDefault="00CC5491" w:rsidP="00CC5491">
      <w:pPr>
        <w:pStyle w:val="NoSpacing"/>
        <w:rPr>
          <w:rFonts w:ascii="Perpetua" w:hAnsi="Perpetua"/>
          <w:sz w:val="24"/>
          <w:szCs w:val="24"/>
        </w:rPr>
      </w:pPr>
      <w:r w:rsidRPr="006C3F7B">
        <w:rPr>
          <w:rFonts w:ascii="Perpetua" w:hAnsi="Perpetua"/>
          <w:sz w:val="24"/>
          <w:szCs w:val="24"/>
        </w:rPr>
        <w:t>February 6, 2023</w:t>
      </w:r>
    </w:p>
    <w:p w:rsidR="00CC5491" w:rsidRPr="006C3F7B" w:rsidRDefault="00CC5491" w:rsidP="00CC5491">
      <w:pPr>
        <w:rPr>
          <w:rFonts w:ascii="Perpetua" w:hAnsi="Perpetua"/>
        </w:rPr>
      </w:pPr>
    </w:p>
    <w:p w:rsidR="002C5A82" w:rsidRPr="006C3F7B" w:rsidRDefault="002C5A82" w:rsidP="002C5A82">
      <w:pPr>
        <w:pStyle w:val="ListParagraph"/>
        <w:numPr>
          <w:ilvl w:val="0"/>
          <w:numId w:val="1"/>
        </w:numPr>
        <w:rPr>
          <w:rFonts w:ascii="Perpetua" w:hAnsi="Perpetua"/>
        </w:rPr>
      </w:pPr>
      <w:r w:rsidRPr="006C3F7B">
        <w:rPr>
          <w:rFonts w:ascii="Perpetua" w:hAnsi="Perpetua"/>
        </w:rPr>
        <w:t xml:space="preserve">In an effort to help address the serious teacher shortage, the COE is continuing its work on the Teacher Apprenticeship Planning process in conjunction with the Stafford and Spotsylvania County Public Schools, and the Fredericksburg City Schools. The plan is to identify potential division employees and develop apprenticeship programs and provide them with focused professional development courses leading to licensure. </w:t>
      </w:r>
    </w:p>
    <w:p w:rsidR="002C5A82" w:rsidRPr="006C3F7B" w:rsidRDefault="002C5A82" w:rsidP="002C5A82">
      <w:pPr>
        <w:pStyle w:val="ListParagraph"/>
        <w:numPr>
          <w:ilvl w:val="0"/>
          <w:numId w:val="1"/>
        </w:numPr>
        <w:rPr>
          <w:rFonts w:ascii="Perpetua" w:hAnsi="Perpetua"/>
        </w:rPr>
      </w:pPr>
      <w:r w:rsidRPr="006C3F7B">
        <w:rPr>
          <w:rFonts w:ascii="Perpetua" w:hAnsi="Perpetua"/>
        </w:rPr>
        <w:t>Interviews for the position of Executive Director of the Lab School were conducted on January 30</w:t>
      </w:r>
      <w:r w:rsidRPr="006C3F7B">
        <w:rPr>
          <w:rFonts w:ascii="Perpetua" w:hAnsi="Perpetua"/>
          <w:vertAlign w:val="superscript"/>
        </w:rPr>
        <w:t>th</w:t>
      </w:r>
      <w:r w:rsidRPr="006C3F7B">
        <w:rPr>
          <w:rFonts w:ascii="Perpetua" w:hAnsi="Perpetua"/>
        </w:rPr>
        <w:t xml:space="preserve"> with Pete Kelly serving as the UMW representative on the search committee. Once the director is in place, College of Education faculty will assist with curriculum development with an expected opening for the school slated for fall 2024. The plan is to build a professional development school partnership (similar to a teaching hospital) that will provide powerful learning, professional development, and research opportunities for faculty, staff, and students.</w:t>
      </w:r>
    </w:p>
    <w:p w:rsidR="00EB6503" w:rsidRPr="006C3F7B" w:rsidRDefault="009664C7" w:rsidP="00EB6503">
      <w:pPr>
        <w:pStyle w:val="ListParagraph"/>
        <w:numPr>
          <w:ilvl w:val="0"/>
          <w:numId w:val="1"/>
        </w:numPr>
        <w:rPr>
          <w:rFonts w:ascii="Perpetua" w:hAnsi="Perpetua"/>
        </w:rPr>
      </w:pPr>
      <w:r w:rsidRPr="006C3F7B">
        <w:rPr>
          <w:rFonts w:ascii="Perpetua" w:hAnsi="Perpetua"/>
        </w:rPr>
        <w:t xml:space="preserve">The College of Education is doing targeted recruiting focused on Teachers for Tomorrow (TFT) students in a number of different ways. TFT is a state curriculum offered in high schools for students interested in becoming teachers. In the fall we hosted TFT groups from Fredericksburg City Schools and Spotsylvania County Public Schools for campus visits. We also visited the program at Mountain View High School in Stafford. This semester we have conducted virtual visits to high schools in King William, Cesapeake, and Pulaski. </w:t>
      </w:r>
    </w:p>
    <w:p w:rsidR="00CC5491" w:rsidRPr="006C3F7B" w:rsidRDefault="00CC5491" w:rsidP="00CC5491">
      <w:pPr>
        <w:pStyle w:val="ListParagraph"/>
        <w:numPr>
          <w:ilvl w:val="0"/>
          <w:numId w:val="1"/>
        </w:numPr>
        <w:rPr>
          <w:rFonts w:ascii="Perpetua" w:hAnsi="Perpetua"/>
        </w:rPr>
      </w:pPr>
      <w:r w:rsidRPr="006C3F7B">
        <w:rPr>
          <w:rFonts w:ascii="Perpetua" w:hAnsi="Perpetua"/>
        </w:rPr>
        <w:t>The COE continues to utilize faculty and staff expertise, and the new Makerspace in Seacobeck Hall to help increase capacity for STEM education together with our partner schools in a number of ways. During the fall 2022 semester, we hosted a total of eight different field trips from multiple schools involving a total of 384 students at the elementary and middle school levels. Two large groups were ½ day sessions with multiple STEM stations and involved faculty from the sciences, and engineers and robotics from Dahlgren. The COE hosted multiple field trips for students with disabilities, and also students identified as gifted and talented. Data from program evaluations indicate students left excited about math &amp; science, and about the University of Mary Washington. We also provided a ½ day of professional development with a focus on Makerspaces to all Instructional Technology Resource Teachers in the Stafford County Public Schools.</w:t>
      </w:r>
    </w:p>
    <w:p w:rsidR="00CC5491" w:rsidRPr="006C3F7B" w:rsidRDefault="00CC5491" w:rsidP="00CC5491">
      <w:pPr>
        <w:pStyle w:val="ListParagraph"/>
        <w:rPr>
          <w:rFonts w:ascii="Perpetua" w:hAnsi="Perpetua"/>
        </w:rPr>
      </w:pPr>
      <w:r w:rsidRPr="006C3F7B">
        <w:rPr>
          <w:rFonts w:ascii="Perpetua" w:hAnsi="Perpetua"/>
        </w:rPr>
        <w:t xml:space="preserve">There are seven field trips scheduled to date for the spring semester. These field trips also provide great opportunities for COE students to plan and implement learning experiences with K-12 students. </w:t>
      </w:r>
    </w:p>
    <w:p w:rsidR="00AA4F59" w:rsidRPr="006C3F7B" w:rsidRDefault="00AA4F59" w:rsidP="00AA4F59">
      <w:pPr>
        <w:pStyle w:val="ListParagraph"/>
        <w:numPr>
          <w:ilvl w:val="0"/>
          <w:numId w:val="1"/>
        </w:numPr>
        <w:rPr>
          <w:rFonts w:ascii="Perpetua" w:hAnsi="Perpetua"/>
        </w:rPr>
      </w:pPr>
      <w:r w:rsidRPr="006C3F7B">
        <w:rPr>
          <w:rFonts w:ascii="Perpetua" w:hAnsi="Perpetua"/>
        </w:rPr>
        <w:t xml:space="preserve">The VDOE funded (43K) Pathways to Excellence program is in its seventh year of providing training for mentors who </w:t>
      </w:r>
      <w:r w:rsidR="005B5933" w:rsidRPr="006C3F7B">
        <w:rPr>
          <w:rFonts w:ascii="Perpetua" w:hAnsi="Perpetua"/>
        </w:rPr>
        <w:t xml:space="preserve">provide induction support for new teachers and for COE students completing internships. The Pathways group met twice in the fall and will meet three times in the spring for a mix of half day and full day trainings. Evidence suggests that effective mentorship reduces teacher attrition rates, and can help alleviate the teacher shortage. </w:t>
      </w:r>
    </w:p>
    <w:p w:rsidR="00AA4F59" w:rsidRPr="006C3F7B" w:rsidRDefault="005B5933" w:rsidP="00731E33">
      <w:pPr>
        <w:pStyle w:val="ListParagraph"/>
        <w:rPr>
          <w:rFonts w:ascii="Perpetua" w:hAnsi="Perpetua"/>
        </w:rPr>
      </w:pPr>
      <w:r w:rsidRPr="006C3F7B">
        <w:rPr>
          <w:rFonts w:ascii="Perpetua" w:hAnsi="Perpetua"/>
        </w:rPr>
        <w:t xml:space="preserve">A </w:t>
      </w:r>
      <w:r w:rsidR="00AA4F59" w:rsidRPr="006C3F7B">
        <w:rPr>
          <w:rFonts w:ascii="Perpetua" w:hAnsi="Perpetua"/>
        </w:rPr>
        <w:t xml:space="preserve">Regional Collaboration for Mentoring </w:t>
      </w:r>
      <w:r w:rsidR="007A165C" w:rsidRPr="006C3F7B">
        <w:rPr>
          <w:rFonts w:ascii="Perpetua" w:hAnsi="Perpetua"/>
        </w:rPr>
        <w:t xml:space="preserve">involving UMW and representatives from eight school divisions  </w:t>
      </w:r>
      <w:r w:rsidRPr="006C3F7B">
        <w:rPr>
          <w:rFonts w:ascii="Perpetua" w:hAnsi="Perpetua"/>
        </w:rPr>
        <w:t xml:space="preserve">is also being funded through this grant, and will provide financial support to a group of teachers </w:t>
      </w:r>
      <w:r w:rsidR="00AA4F59" w:rsidRPr="006C3F7B">
        <w:rPr>
          <w:rFonts w:ascii="Perpetua" w:hAnsi="Perpetua"/>
        </w:rPr>
        <w:t>to develop mentorship resources to be used throughout the region.</w:t>
      </w:r>
      <w:r w:rsidR="007A165C" w:rsidRPr="006C3F7B">
        <w:rPr>
          <w:rFonts w:ascii="Perpetua" w:hAnsi="Perpetua"/>
        </w:rPr>
        <w:t xml:space="preserve"> In response to a call from superintendents in the area, we are also l</w:t>
      </w:r>
      <w:r w:rsidR="00AA4F59" w:rsidRPr="006C3F7B">
        <w:rPr>
          <w:rFonts w:ascii="Perpetua" w:hAnsi="Perpetua"/>
        </w:rPr>
        <w:t>aunch</w:t>
      </w:r>
      <w:r w:rsidR="007A165C" w:rsidRPr="006C3F7B">
        <w:rPr>
          <w:rFonts w:ascii="Perpetua" w:hAnsi="Perpetua"/>
        </w:rPr>
        <w:t>ing</w:t>
      </w:r>
      <w:r w:rsidR="00AA4F59" w:rsidRPr="006C3F7B">
        <w:rPr>
          <w:rFonts w:ascii="Perpetua" w:hAnsi="Perpetua"/>
        </w:rPr>
        <w:t xml:space="preserve"> </w:t>
      </w:r>
      <w:r w:rsidR="007A165C" w:rsidRPr="006C3F7B">
        <w:rPr>
          <w:rFonts w:ascii="Perpetua" w:hAnsi="Perpetua"/>
        </w:rPr>
        <w:t>a mentorship program</w:t>
      </w:r>
      <w:r w:rsidR="00AA4F59" w:rsidRPr="006C3F7B">
        <w:rPr>
          <w:rFonts w:ascii="Perpetua" w:hAnsi="Perpetua"/>
        </w:rPr>
        <w:t xml:space="preserve"> to provide support</w:t>
      </w:r>
      <w:r w:rsidR="007A165C" w:rsidRPr="006C3F7B">
        <w:rPr>
          <w:rFonts w:ascii="Perpetua" w:hAnsi="Perpetua"/>
        </w:rPr>
        <w:t xml:space="preserve"> for</w:t>
      </w:r>
      <w:r w:rsidR="00AA4F59" w:rsidRPr="006C3F7B">
        <w:rPr>
          <w:rFonts w:ascii="Perpetua" w:hAnsi="Perpetua"/>
        </w:rPr>
        <w:t xml:space="preserve"> new building leaders </w:t>
      </w:r>
      <w:r w:rsidR="007A165C" w:rsidRPr="006C3F7B">
        <w:rPr>
          <w:rFonts w:ascii="Perpetua" w:hAnsi="Perpetua"/>
        </w:rPr>
        <w:t xml:space="preserve">in the area. </w:t>
      </w:r>
      <w:r w:rsidR="00AA4F59" w:rsidRPr="006C3F7B">
        <w:rPr>
          <w:rFonts w:ascii="Perpetua" w:hAnsi="Perpetua"/>
        </w:rPr>
        <w:t xml:space="preserve"> </w:t>
      </w:r>
    </w:p>
    <w:p w:rsidR="005A5B96" w:rsidRPr="006C3F7B" w:rsidRDefault="0023077B" w:rsidP="0023077B">
      <w:pPr>
        <w:pStyle w:val="ListParagraph"/>
        <w:numPr>
          <w:ilvl w:val="0"/>
          <w:numId w:val="1"/>
        </w:numPr>
        <w:rPr>
          <w:rFonts w:ascii="Perpetua" w:hAnsi="Perpetua"/>
        </w:rPr>
      </w:pPr>
      <w:r w:rsidRPr="006C3F7B">
        <w:rPr>
          <w:rFonts w:ascii="Perpetua" w:hAnsi="Perpetua"/>
        </w:rPr>
        <w:lastRenderedPageBreak/>
        <w:t xml:space="preserve">The COE will host the Virginia Association of Teacher Educator’s spring 2023 conference on March 2 – 3 during our spring break. This will be a great opportunity to show off our campus and the newly renovated Seacobeck Hall to our teacher education colleagues from across the state. </w:t>
      </w:r>
    </w:p>
    <w:p w:rsidR="00731E33" w:rsidRPr="006C3F7B" w:rsidRDefault="00731E33" w:rsidP="00731E33">
      <w:pPr>
        <w:pStyle w:val="ListParagraph"/>
        <w:rPr>
          <w:rFonts w:ascii="Perpetua" w:hAnsi="Perpetua"/>
        </w:rPr>
      </w:pPr>
    </w:p>
    <w:sectPr w:rsidR="00731E33" w:rsidRPr="006C3F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42F8"/>
    <w:multiLevelType w:val="hybridMultilevel"/>
    <w:tmpl w:val="B2E8E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503"/>
    <w:rsid w:val="0002079B"/>
    <w:rsid w:val="0012568C"/>
    <w:rsid w:val="0023077B"/>
    <w:rsid w:val="002C5A82"/>
    <w:rsid w:val="005A5B96"/>
    <w:rsid w:val="005B5933"/>
    <w:rsid w:val="006C3F7B"/>
    <w:rsid w:val="00731E33"/>
    <w:rsid w:val="007A165C"/>
    <w:rsid w:val="00806777"/>
    <w:rsid w:val="008A0927"/>
    <w:rsid w:val="00926189"/>
    <w:rsid w:val="009664C7"/>
    <w:rsid w:val="00A122DE"/>
    <w:rsid w:val="00AA4F59"/>
    <w:rsid w:val="00CC5491"/>
    <w:rsid w:val="00E565B6"/>
    <w:rsid w:val="00EB6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503"/>
    <w:pPr>
      <w:ind w:left="720"/>
      <w:contextualSpacing/>
    </w:pPr>
  </w:style>
  <w:style w:type="paragraph" w:styleId="NoSpacing">
    <w:name w:val="No Spacing"/>
    <w:uiPriority w:val="1"/>
    <w:qFormat/>
    <w:rsid w:val="00CC549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503"/>
    <w:pPr>
      <w:ind w:left="720"/>
      <w:contextualSpacing/>
    </w:pPr>
  </w:style>
  <w:style w:type="paragraph" w:styleId="NoSpacing">
    <w:name w:val="No Spacing"/>
    <w:uiPriority w:val="1"/>
    <w:qFormat/>
    <w:rsid w:val="00CC54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Kelly (pkelly3)</dc:creator>
  <cp:lastModifiedBy>University of Mary Washington</cp:lastModifiedBy>
  <cp:revision>2</cp:revision>
  <dcterms:created xsi:type="dcterms:W3CDTF">2023-02-09T14:16:00Z</dcterms:created>
  <dcterms:modified xsi:type="dcterms:W3CDTF">2023-02-09T14:16:00Z</dcterms:modified>
</cp:coreProperties>
</file>